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8C" w:rsidRDefault="003100AC" w:rsidP="0023738C">
      <w:pPr>
        <w:rPr>
          <w:rFonts w:ascii="HG創英角ﾎﾟｯﾌﾟ体" w:eastAsia="HG創英角ﾎﾟｯﾌﾟ体" w:hAnsi="HG創英角ﾎﾟｯﾌﾟ体"/>
          <w:sz w:val="32"/>
          <w:szCs w:val="32"/>
        </w:rPr>
      </w:pPr>
      <w:bookmarkStart w:id="0" w:name="_GoBack"/>
      <w:bookmarkEnd w:id="0"/>
      <w:r w:rsidRPr="0022015F">
        <w:rPr>
          <w:rFonts w:ascii="HG創英角ﾎﾟｯﾌﾟ体" w:eastAsia="HG創英角ﾎﾟｯﾌﾟ体" w:hAnsi="HG創英角ﾎﾟｯﾌﾟ体" w:hint="eastAsia"/>
          <w:sz w:val="32"/>
          <w:szCs w:val="32"/>
        </w:rPr>
        <w:t>当法人</w:t>
      </w:r>
      <w:r w:rsidR="0022015F" w:rsidRPr="0022015F">
        <w:rPr>
          <w:rFonts w:ascii="HG創英角ﾎﾟｯﾌﾟ体" w:eastAsia="HG創英角ﾎﾟｯﾌﾟ体" w:hAnsi="HG創英角ﾎﾟｯﾌﾟ体" w:hint="eastAsia"/>
          <w:sz w:val="32"/>
          <w:szCs w:val="32"/>
        </w:rPr>
        <w:t>の</w:t>
      </w:r>
      <w:r w:rsidR="00145D36" w:rsidRPr="00145D36">
        <w:rPr>
          <w:rFonts w:ascii="HG創英角ﾎﾟｯﾌﾟ体" w:eastAsia="HG創英角ﾎﾟｯﾌﾟ体" w:hAnsi="HG創英角ﾎﾟｯﾌﾟ体"/>
          <w:color w:val="538135" w:themeColor="accent6" w:themeShade="BF"/>
          <w:sz w:val="32"/>
          <w:szCs w:val="32"/>
        </w:rPr>
        <w:t>伊予</w:t>
      </w:r>
      <w:r w:rsidR="000F70F5" w:rsidRPr="00145D36">
        <w:rPr>
          <w:rFonts w:ascii="HG創英角ﾎﾟｯﾌﾟ体" w:eastAsia="HG創英角ﾎﾟｯﾌﾟ体" w:hAnsi="HG創英角ﾎﾟｯﾌﾟ体"/>
          <w:color w:val="538135" w:themeColor="accent6" w:themeShade="BF"/>
          <w:sz w:val="32"/>
          <w:szCs w:val="32"/>
        </w:rPr>
        <w:t>銀行</w:t>
      </w:r>
      <w:r w:rsidRPr="00145D36">
        <w:rPr>
          <w:rFonts w:ascii="HG創英角ﾎﾟｯﾌﾟ体" w:eastAsia="HG創英角ﾎﾟｯﾌﾟ体" w:hAnsi="HG創英角ﾎﾟｯﾌﾟ体" w:hint="eastAsia"/>
          <w:color w:val="538135" w:themeColor="accent6" w:themeShade="BF"/>
          <w:sz w:val="32"/>
          <w:szCs w:val="32"/>
        </w:rPr>
        <w:t xml:space="preserve"> 本</w:t>
      </w:r>
      <w:r w:rsidR="00145D36" w:rsidRPr="00145D36">
        <w:rPr>
          <w:rFonts w:ascii="HG創英角ﾎﾟｯﾌﾟ体" w:eastAsia="HG創英角ﾎﾟｯﾌﾟ体" w:hAnsi="HG創英角ﾎﾟｯﾌﾟ体" w:hint="eastAsia"/>
          <w:color w:val="538135" w:themeColor="accent6" w:themeShade="BF"/>
          <w:sz w:val="32"/>
          <w:szCs w:val="32"/>
        </w:rPr>
        <w:t>町支店</w:t>
      </w:r>
      <w:r w:rsidR="0023738C" w:rsidRPr="0022015F">
        <w:rPr>
          <w:rFonts w:ascii="HG創英角ﾎﾟｯﾌﾟ体" w:eastAsia="HG創英角ﾎﾟｯﾌﾟ体" w:hAnsi="HG創英角ﾎﾟｯﾌﾟ体"/>
          <w:sz w:val="32"/>
          <w:szCs w:val="32"/>
        </w:rPr>
        <w:t>へ</w:t>
      </w:r>
      <w:r w:rsidRPr="0022015F">
        <w:rPr>
          <w:rFonts w:ascii="HG創英角ﾎﾟｯﾌﾟ体" w:eastAsia="HG創英角ﾎﾟｯﾌﾟ体" w:hAnsi="HG創英角ﾎﾟｯﾌﾟ体"/>
          <w:sz w:val="32"/>
          <w:szCs w:val="32"/>
        </w:rPr>
        <w:t>振り込む</w:t>
      </w:r>
      <w:r w:rsidR="0023738C" w:rsidRPr="0022015F">
        <w:rPr>
          <w:rFonts w:ascii="HG創英角ﾎﾟｯﾌﾟ体" w:eastAsia="HG創英角ﾎﾟｯﾌﾟ体" w:hAnsi="HG創英角ﾎﾟｯﾌﾟ体"/>
          <w:sz w:val="32"/>
          <w:szCs w:val="32"/>
        </w:rPr>
        <w:t>場合の</w:t>
      </w:r>
      <w:r w:rsidR="0022015F" w:rsidRPr="0022015F">
        <w:rPr>
          <w:rFonts w:ascii="HG創英角ﾎﾟｯﾌﾟ体" w:eastAsia="HG創英角ﾎﾟｯﾌﾟ体" w:hAnsi="HG創英角ﾎﾟｯﾌﾟ体"/>
          <w:sz w:val="32"/>
          <w:szCs w:val="32"/>
        </w:rPr>
        <w:t>主な</w:t>
      </w:r>
      <w:r w:rsidR="0023738C" w:rsidRPr="0022015F">
        <w:rPr>
          <w:rFonts w:ascii="HG創英角ﾎﾟｯﾌﾟ体" w:eastAsia="HG創英角ﾎﾟｯﾌﾟ体" w:hAnsi="HG創英角ﾎﾟｯﾌﾟ体"/>
          <w:sz w:val="32"/>
          <w:szCs w:val="32"/>
        </w:rPr>
        <w:t>振込手数料</w:t>
      </w:r>
      <w:r w:rsidR="0000717D" w:rsidRPr="00DD09AC">
        <w:rPr>
          <w:rFonts w:asciiTheme="majorEastAsia" w:eastAsiaTheme="majorEastAsia" w:hAnsiTheme="majorEastAsia"/>
          <w:sz w:val="18"/>
          <w:szCs w:val="18"/>
        </w:rPr>
        <w:t>2024年1月22日現在</w:t>
      </w:r>
    </w:p>
    <w:p w:rsidR="00BE675A" w:rsidRPr="00BE675A" w:rsidRDefault="00052155" w:rsidP="0023738C">
      <w:pPr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/>
          <w:b/>
          <w:sz w:val="36"/>
          <w:szCs w:val="36"/>
        </w:rPr>
        <w:t>１</w:t>
      </w:r>
      <w:r w:rsidR="00C52305">
        <w:rPr>
          <w:rFonts w:asciiTheme="majorEastAsia" w:eastAsiaTheme="majorEastAsia" w:hAnsiTheme="majorEastAsia" w:cs="ＭＳ 明朝"/>
          <w:b/>
          <w:sz w:val="36"/>
          <w:szCs w:val="36"/>
        </w:rPr>
        <w:t>.</w:t>
      </w:r>
      <w:r w:rsidR="00495050" w:rsidRPr="00495050">
        <w:rPr>
          <w:rFonts w:asciiTheme="majorEastAsia" w:eastAsiaTheme="majorEastAsia" w:hAnsiTheme="majorEastAsia" w:cs="ＭＳ 明朝" w:hint="eastAsia"/>
          <w:b/>
          <w:sz w:val="36"/>
          <w:szCs w:val="36"/>
        </w:rPr>
        <w:t>ご自分の</w:t>
      </w:r>
      <w:r w:rsidR="00BE6426">
        <w:rPr>
          <w:rFonts w:asciiTheme="majorEastAsia" w:eastAsiaTheme="majorEastAsia" w:hAnsiTheme="majorEastAsia" w:cs="ＭＳ 明朝"/>
          <w:b/>
          <w:sz w:val="36"/>
          <w:szCs w:val="36"/>
        </w:rPr>
        <w:t>伊予</w:t>
      </w:r>
      <w:r w:rsidR="00BE675A" w:rsidRPr="00BE675A">
        <w:rPr>
          <w:rFonts w:asciiTheme="majorEastAsia" w:eastAsiaTheme="majorEastAsia" w:hAnsiTheme="majorEastAsia" w:cs="ＭＳ 明朝"/>
          <w:b/>
          <w:sz w:val="36"/>
          <w:szCs w:val="36"/>
        </w:rPr>
        <w:t>銀行の口座をお持ち</w:t>
      </w:r>
      <w:r w:rsidR="00B30A82" w:rsidRPr="00BE675A">
        <w:rPr>
          <w:rFonts w:asciiTheme="majorEastAsia" w:eastAsiaTheme="majorEastAsia" w:hAnsiTheme="majorEastAsia" w:cs="ＭＳ 明朝"/>
          <w:sz w:val="36"/>
          <w:szCs w:val="36"/>
        </w:rPr>
        <w:t>の</w:t>
      </w:r>
      <w:r w:rsidR="00BE675A" w:rsidRPr="00BE675A">
        <w:rPr>
          <w:rFonts w:asciiTheme="majorEastAsia" w:eastAsiaTheme="majorEastAsia" w:hAnsiTheme="majorEastAsia" w:cs="ＭＳ 明朝"/>
          <w:sz w:val="36"/>
          <w:szCs w:val="36"/>
        </w:rPr>
        <w:t>個人の方の振込手数料</w:t>
      </w:r>
    </w:p>
    <w:p w:rsidR="00CA4AB8" w:rsidRPr="00CA4AB8" w:rsidRDefault="00CA4AB8" w:rsidP="00CA4AB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A4AB8">
        <w:rPr>
          <w:rFonts w:ascii="HG創英角ﾎﾟｯﾌﾟ体" w:eastAsia="HG創英角ﾎﾟｯﾌﾟ体" w:hAnsi="HG創英角ﾎﾟｯﾌﾟ体"/>
          <w:sz w:val="28"/>
          <w:szCs w:val="28"/>
        </w:rPr>
        <w:t>振込手数料が無料の場合</w:t>
      </w:r>
    </w:p>
    <w:p w:rsidR="004A5910" w:rsidRDefault="006E0413" w:rsidP="00AE713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１．</w:t>
      </w:r>
      <w:r w:rsidR="004671D9">
        <w:rPr>
          <w:rFonts w:ascii="HG丸ｺﾞｼｯｸM-PRO" w:eastAsia="HG丸ｺﾞｼｯｸM-PRO" w:hAnsi="HG丸ｺﾞｼｯｸM-PRO"/>
          <w:b/>
          <w:sz w:val="24"/>
          <w:szCs w:val="24"/>
        </w:rPr>
        <w:t>いよ</w:t>
      </w:r>
      <w:r w:rsidR="005E773A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ぎん</w:t>
      </w:r>
      <w:r w:rsidR="00CA4AB8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ＡＴＭ</w:t>
      </w:r>
      <w:r w:rsidR="00A43FAC">
        <w:rPr>
          <w:rFonts w:asciiTheme="majorEastAsia" w:eastAsiaTheme="majorEastAsia" w:hAnsiTheme="majorEastAsia"/>
          <w:sz w:val="24"/>
          <w:szCs w:val="24"/>
        </w:rPr>
        <w:t>で</w:t>
      </w:r>
      <w:r w:rsidR="00A43FAC" w:rsidRPr="0065242C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A43FAC" w:rsidRPr="00CA4AB8">
        <w:rPr>
          <w:rFonts w:asciiTheme="majorEastAsia" w:eastAsiaTheme="majorEastAsia" w:hAnsiTheme="majorEastAsia"/>
          <w:sz w:val="24"/>
          <w:szCs w:val="24"/>
        </w:rPr>
        <w:t>で</w:t>
      </w:r>
      <w:r w:rsidRPr="004B57CF">
        <w:rPr>
          <w:rFonts w:ascii="HG丸ｺﾞｼｯｸM-PRO" w:eastAsia="HG丸ｺﾞｼｯｸM-PRO" w:hAnsi="HG丸ｺﾞｼｯｸM-PRO"/>
          <w:sz w:val="24"/>
          <w:szCs w:val="24"/>
        </w:rPr>
        <w:t>振り込む</w:t>
      </w:r>
    </w:p>
    <w:p w:rsidR="006E0413" w:rsidRPr="0001252C" w:rsidRDefault="00673A59" w:rsidP="00673A59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01252C">
        <w:rPr>
          <w:rFonts w:asciiTheme="majorEastAsia" w:eastAsiaTheme="majorEastAsia" w:hAnsiTheme="majorEastAsia"/>
          <w:sz w:val="22"/>
        </w:rPr>
        <w:t>※</w:t>
      </w:r>
      <w:r w:rsidR="00B30A82" w:rsidRPr="0001252C">
        <w:rPr>
          <w:rFonts w:asciiTheme="majorEastAsia" w:eastAsiaTheme="majorEastAsia" w:hAnsiTheme="majorEastAsia"/>
          <w:sz w:val="22"/>
        </w:rPr>
        <w:t>時間外</w:t>
      </w:r>
      <w:r w:rsidR="004A5910" w:rsidRPr="0001252C">
        <w:rPr>
          <w:rFonts w:asciiTheme="majorEastAsia" w:eastAsiaTheme="majorEastAsia" w:hAnsiTheme="majorEastAsia"/>
          <w:sz w:val="22"/>
        </w:rPr>
        <w:t>手数料についてはキャッシュカードの種類</w:t>
      </w:r>
      <w:r w:rsidRPr="0001252C">
        <w:rPr>
          <w:rFonts w:asciiTheme="majorEastAsia" w:eastAsiaTheme="majorEastAsia" w:hAnsiTheme="majorEastAsia"/>
          <w:sz w:val="22"/>
        </w:rPr>
        <w:t>や契約内容</w:t>
      </w:r>
      <w:r w:rsidR="004A5910" w:rsidRPr="0001252C">
        <w:rPr>
          <w:rFonts w:asciiTheme="majorEastAsia" w:eastAsiaTheme="majorEastAsia" w:hAnsiTheme="majorEastAsia"/>
          <w:sz w:val="22"/>
        </w:rPr>
        <w:t>によります</w:t>
      </w:r>
      <w:r w:rsidRPr="0001252C">
        <w:rPr>
          <w:rFonts w:asciiTheme="majorEastAsia" w:eastAsiaTheme="majorEastAsia" w:hAnsiTheme="majorEastAsia"/>
          <w:sz w:val="22"/>
        </w:rPr>
        <w:t>。</w:t>
      </w:r>
    </w:p>
    <w:p w:rsidR="00052155" w:rsidRDefault="00052155" w:rsidP="00052155">
      <w:pPr>
        <w:rPr>
          <w:rFonts w:asciiTheme="majorEastAsia" w:eastAsiaTheme="majorEastAsia" w:hAnsiTheme="majorEastAsia"/>
          <w:sz w:val="24"/>
          <w:szCs w:val="24"/>
        </w:rPr>
      </w:pPr>
      <w:r w:rsidRPr="006E0413">
        <w:rPr>
          <w:rFonts w:asciiTheme="majorEastAsia" w:eastAsiaTheme="majorEastAsia" w:hAnsiTheme="majorEastAsia"/>
          <w:sz w:val="24"/>
          <w:szCs w:val="24"/>
        </w:rPr>
        <w:t>２．</w:t>
      </w:r>
      <w:r w:rsidR="0001252C" w:rsidRPr="00401E22">
        <w:rPr>
          <w:rFonts w:asciiTheme="majorEastAsia" w:eastAsiaTheme="majorEastAsia" w:hAnsiTheme="majorEastAsia" w:hint="eastAsia"/>
          <w:sz w:val="24"/>
          <w:szCs w:val="24"/>
        </w:rPr>
        <w:t>個人のお客さま向け</w:t>
      </w:r>
      <w:r w:rsidR="00790740">
        <w:rPr>
          <w:rFonts w:asciiTheme="majorEastAsia" w:eastAsiaTheme="majorEastAsia" w:hAnsiTheme="majorEastAsia"/>
          <w:sz w:val="24"/>
          <w:szCs w:val="24"/>
        </w:rPr>
        <w:t>スマートフォンアプリ</w:t>
      </w:r>
      <w:r w:rsidR="004671D9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790740">
        <w:rPr>
          <w:rFonts w:asciiTheme="majorEastAsia" w:eastAsiaTheme="majorEastAsia" w:hAnsiTheme="majorEastAsia" w:hint="eastAsia"/>
          <w:b/>
          <w:sz w:val="24"/>
          <w:szCs w:val="24"/>
        </w:rPr>
        <w:t>伊予銀行</w:t>
      </w:r>
      <w:r w:rsidR="00790740" w:rsidRPr="00790740">
        <w:rPr>
          <w:rFonts w:asciiTheme="majorEastAsia" w:eastAsiaTheme="majorEastAsia" w:hAnsiTheme="majorEastAsia" w:hint="eastAsia"/>
          <w:b/>
          <w:sz w:val="24"/>
          <w:szCs w:val="24"/>
        </w:rPr>
        <w:t>AGENT</w:t>
      </w:r>
      <w:r w:rsidR="00790740">
        <w:rPr>
          <w:rFonts w:asciiTheme="majorEastAsia" w:eastAsiaTheme="majorEastAsia" w:hAnsiTheme="majorEastAsia" w:hint="eastAsia"/>
          <w:b/>
          <w:sz w:val="24"/>
          <w:szCs w:val="24"/>
        </w:rPr>
        <w:t>アプリ</w:t>
      </w:r>
      <w:r w:rsidRPr="006E0413">
        <w:rPr>
          <w:rFonts w:asciiTheme="majorEastAsia" w:eastAsiaTheme="majorEastAsia" w:hAnsiTheme="majorEastAsia"/>
          <w:b/>
          <w:sz w:val="24"/>
          <w:szCs w:val="24"/>
        </w:rPr>
        <w:t>」</w:t>
      </w:r>
      <w:r>
        <w:rPr>
          <w:rFonts w:asciiTheme="majorEastAsia" w:eastAsiaTheme="majorEastAsia" w:hAnsiTheme="majorEastAsia"/>
          <w:sz w:val="24"/>
          <w:szCs w:val="24"/>
        </w:rPr>
        <w:t>で</w:t>
      </w:r>
      <w:r w:rsidRPr="006E0413">
        <w:rPr>
          <w:rFonts w:asciiTheme="majorEastAsia" w:eastAsiaTheme="majorEastAsia" w:hAnsiTheme="majorEastAsia"/>
          <w:sz w:val="24"/>
          <w:szCs w:val="24"/>
        </w:rPr>
        <w:t>振り込む</w:t>
      </w:r>
    </w:p>
    <w:p w:rsidR="00052155" w:rsidRDefault="00052155" w:rsidP="00052155">
      <w:pPr>
        <w:ind w:left="480" w:hangingChars="200" w:hanging="480"/>
        <w:rPr>
          <w:rFonts w:asciiTheme="majorEastAsia" w:eastAsiaTheme="majorEastAsia" w:hAnsiTheme="majorEastAsia"/>
          <w:sz w:val="22"/>
        </w:rPr>
      </w:pPr>
      <w:r w:rsidRPr="00E916CC">
        <w:rPr>
          <w:rFonts w:asciiTheme="majorEastAsia" w:eastAsiaTheme="majorEastAsia" w:hAnsiTheme="majorEastAsia"/>
          <w:sz w:val="24"/>
          <w:szCs w:val="24"/>
        </w:rPr>
        <w:t>３．</w:t>
      </w:r>
      <w:r w:rsidRPr="00401E22">
        <w:rPr>
          <w:rFonts w:asciiTheme="majorEastAsia" w:eastAsiaTheme="majorEastAsia" w:hAnsiTheme="majorEastAsia" w:hint="eastAsia"/>
          <w:sz w:val="24"/>
          <w:szCs w:val="24"/>
        </w:rPr>
        <w:t>個人</w:t>
      </w:r>
      <w:r w:rsidR="004671D9" w:rsidRPr="00401E22">
        <w:rPr>
          <w:rFonts w:asciiTheme="majorEastAsia" w:eastAsiaTheme="majorEastAsia" w:hAnsiTheme="majorEastAsia" w:hint="eastAsia"/>
          <w:sz w:val="24"/>
          <w:szCs w:val="24"/>
        </w:rPr>
        <w:t>のお客さま</w:t>
      </w:r>
      <w:r w:rsidRPr="00401E22">
        <w:rPr>
          <w:rFonts w:asciiTheme="majorEastAsia" w:eastAsiaTheme="majorEastAsia" w:hAnsiTheme="majorEastAsia" w:hint="eastAsia"/>
          <w:sz w:val="24"/>
          <w:szCs w:val="24"/>
        </w:rPr>
        <w:t>向けインターネットバンキング</w:t>
      </w:r>
      <w:r w:rsidR="00401E2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4671D9" w:rsidRPr="008977FD">
        <w:rPr>
          <w:rFonts w:asciiTheme="majorEastAsia" w:eastAsiaTheme="majorEastAsia" w:hAnsiTheme="majorEastAsia" w:hint="eastAsia"/>
          <w:b/>
          <w:sz w:val="24"/>
          <w:szCs w:val="24"/>
        </w:rPr>
        <w:t>いよぎんダイレクト</w:t>
      </w:r>
      <w:r w:rsidRPr="008977FD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8977FD" w:rsidRPr="008977FD">
        <w:rPr>
          <w:rFonts w:asciiTheme="majorEastAsia" w:eastAsiaTheme="majorEastAsia" w:hAnsiTheme="majorEastAsia" w:hint="eastAsia"/>
          <w:sz w:val="24"/>
          <w:szCs w:val="24"/>
        </w:rPr>
        <w:t>で振り込む</w:t>
      </w:r>
    </w:p>
    <w:p w:rsidR="00052155" w:rsidRDefault="00052155" w:rsidP="000521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※お近くに</w:t>
      </w:r>
      <w:r w:rsidR="004671D9">
        <w:rPr>
          <w:rFonts w:ascii="HG丸ｺﾞｼｯｸM-PRO" w:eastAsia="HG丸ｺﾞｼｯｸM-PRO" w:hAnsi="HG丸ｺﾞｼｯｸM-PRO"/>
          <w:b/>
          <w:sz w:val="24"/>
          <w:szCs w:val="24"/>
        </w:rPr>
        <w:t>いよぎん</w:t>
      </w: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ＡＴＭ</w:t>
      </w:r>
      <w:r>
        <w:rPr>
          <w:rFonts w:asciiTheme="majorEastAsia" w:eastAsiaTheme="majorEastAsia" w:hAnsiTheme="majorEastAsia"/>
          <w:sz w:val="22"/>
        </w:rPr>
        <w:t>がない場合</w:t>
      </w:r>
    </w:p>
    <w:p w:rsidR="00052155" w:rsidRDefault="00052155" w:rsidP="00401E22">
      <w:pPr>
        <w:ind w:leftChars="200" w:left="420"/>
        <w:rPr>
          <w:rFonts w:asciiTheme="majorEastAsia" w:eastAsiaTheme="majorEastAsia" w:hAnsiTheme="majorEastAsia"/>
          <w:sz w:val="22"/>
        </w:rPr>
      </w:pPr>
      <w:r w:rsidRPr="00443094">
        <w:rPr>
          <w:rFonts w:asciiTheme="majorEastAsia" w:eastAsiaTheme="majorEastAsia" w:hAnsiTheme="majorEastAsia"/>
          <w:b/>
          <w:sz w:val="22"/>
        </w:rPr>
        <w:t>コンビニＡＴＭ</w:t>
      </w:r>
      <w:r>
        <w:rPr>
          <w:rFonts w:asciiTheme="majorEastAsia" w:eastAsiaTheme="majorEastAsia" w:hAnsiTheme="majorEastAsia"/>
          <w:sz w:val="22"/>
        </w:rPr>
        <w:t>のうち</w:t>
      </w:r>
      <w:r w:rsidR="004354E8">
        <w:rPr>
          <w:rFonts w:asciiTheme="majorEastAsia" w:eastAsiaTheme="majorEastAsia" w:hAnsiTheme="majorEastAsia"/>
          <w:sz w:val="22"/>
        </w:rPr>
        <w:t>ローソンの「</w:t>
      </w:r>
      <w:r w:rsidR="00133B90">
        <w:rPr>
          <w:rFonts w:asciiTheme="majorEastAsia" w:eastAsiaTheme="majorEastAsia" w:hAnsiTheme="majorEastAsia"/>
          <w:sz w:val="22"/>
        </w:rPr>
        <w:t>ローソン銀行</w:t>
      </w:r>
      <w:r w:rsidR="00DF2D1F">
        <w:rPr>
          <w:rFonts w:asciiTheme="majorEastAsia" w:eastAsiaTheme="majorEastAsia" w:hAnsiTheme="majorEastAsia"/>
          <w:sz w:val="22"/>
        </w:rPr>
        <w:t>ＡＴＭ</w:t>
      </w:r>
      <w:r w:rsidR="004354E8">
        <w:rPr>
          <w:rFonts w:asciiTheme="majorEastAsia" w:eastAsiaTheme="majorEastAsia" w:hAnsiTheme="majorEastAsia"/>
          <w:sz w:val="22"/>
        </w:rPr>
        <w:t>」</w:t>
      </w:r>
      <w:r w:rsidR="00DF2D1F">
        <w:rPr>
          <w:rFonts w:asciiTheme="majorEastAsia" w:eastAsiaTheme="majorEastAsia" w:hAnsiTheme="majorEastAsia"/>
          <w:sz w:val="22"/>
        </w:rPr>
        <w:t>や、</w:t>
      </w:r>
      <w:r w:rsidR="004354E8">
        <w:rPr>
          <w:rFonts w:asciiTheme="majorEastAsia" w:eastAsiaTheme="majorEastAsia" w:hAnsiTheme="majorEastAsia"/>
          <w:sz w:val="22"/>
        </w:rPr>
        <w:t>ファミマ、ポプラなどの「</w:t>
      </w:r>
      <w:r w:rsidR="00133B90">
        <w:rPr>
          <w:rFonts w:asciiTheme="majorEastAsia" w:eastAsiaTheme="majorEastAsia" w:hAnsiTheme="majorEastAsia"/>
          <w:sz w:val="22"/>
        </w:rPr>
        <w:t>イーネット</w:t>
      </w:r>
      <w:r w:rsidR="00DF2D1F">
        <w:rPr>
          <w:rFonts w:asciiTheme="majorEastAsia" w:eastAsiaTheme="majorEastAsia" w:hAnsiTheme="majorEastAsia"/>
          <w:sz w:val="22"/>
        </w:rPr>
        <w:t>ＡＴＭ</w:t>
      </w:r>
      <w:r w:rsidR="004354E8">
        <w:rPr>
          <w:rFonts w:asciiTheme="majorEastAsia" w:eastAsiaTheme="majorEastAsia" w:hAnsiTheme="majorEastAsia"/>
          <w:sz w:val="22"/>
        </w:rPr>
        <w:t>」</w:t>
      </w:r>
      <w:r w:rsidR="00DF2D1F">
        <w:rPr>
          <w:rFonts w:asciiTheme="majorEastAsia" w:eastAsiaTheme="majorEastAsia" w:hAnsiTheme="majorEastAsia"/>
          <w:sz w:val="22"/>
        </w:rPr>
        <w:t>では振込手数料</w:t>
      </w:r>
      <w:r w:rsidR="003C1581">
        <w:rPr>
          <w:rFonts w:asciiTheme="majorEastAsia" w:eastAsiaTheme="majorEastAsia" w:hAnsiTheme="majorEastAsia"/>
          <w:sz w:val="22"/>
        </w:rPr>
        <w:t>が無料でも</w:t>
      </w:r>
      <w:r w:rsidR="00DF2D1F" w:rsidRPr="003C1581">
        <w:rPr>
          <w:rFonts w:asciiTheme="majorEastAsia" w:eastAsiaTheme="majorEastAsia" w:hAnsiTheme="majorEastAsia"/>
          <w:color w:val="FF0000"/>
          <w:sz w:val="22"/>
        </w:rPr>
        <w:t>「</w:t>
      </w:r>
      <w:r w:rsidR="003C1581" w:rsidRPr="003C1581">
        <w:rPr>
          <w:rFonts w:asciiTheme="majorEastAsia" w:eastAsiaTheme="majorEastAsia" w:hAnsiTheme="majorEastAsia"/>
          <w:color w:val="FF0000"/>
          <w:sz w:val="22"/>
        </w:rPr>
        <w:t>ご</w:t>
      </w:r>
      <w:r w:rsidR="00DF2D1F" w:rsidRPr="003C1581">
        <w:rPr>
          <w:rFonts w:asciiTheme="majorEastAsia" w:eastAsiaTheme="majorEastAsia" w:hAnsiTheme="majorEastAsia"/>
          <w:color w:val="FF0000"/>
          <w:sz w:val="22"/>
        </w:rPr>
        <w:t>利用手数料」</w:t>
      </w:r>
      <w:r w:rsidR="00DF2D1F">
        <w:rPr>
          <w:rFonts w:asciiTheme="majorEastAsia" w:eastAsiaTheme="majorEastAsia" w:hAnsiTheme="majorEastAsia"/>
          <w:sz w:val="22"/>
        </w:rPr>
        <w:t>がかかります。</w:t>
      </w:r>
      <w:r>
        <w:rPr>
          <w:rFonts w:asciiTheme="majorEastAsia" w:eastAsiaTheme="majorEastAsia" w:hAnsiTheme="majorEastAsia"/>
          <w:sz w:val="22"/>
        </w:rPr>
        <w:t>セブンイレブン</w:t>
      </w:r>
      <w:r w:rsidR="00133B90">
        <w:rPr>
          <w:rFonts w:asciiTheme="majorEastAsia" w:eastAsiaTheme="majorEastAsia" w:hAnsiTheme="majorEastAsia"/>
          <w:sz w:val="22"/>
        </w:rPr>
        <w:t>のセブン銀行</w:t>
      </w:r>
      <w:r w:rsidR="003C1581">
        <w:rPr>
          <w:rFonts w:asciiTheme="majorEastAsia" w:eastAsiaTheme="majorEastAsia" w:hAnsiTheme="majorEastAsia"/>
          <w:sz w:val="22"/>
        </w:rPr>
        <w:t>ＡＴＭ</w:t>
      </w:r>
      <w:r w:rsidR="00133B90">
        <w:rPr>
          <w:rFonts w:asciiTheme="majorEastAsia" w:eastAsiaTheme="majorEastAsia" w:hAnsiTheme="majorEastAsia"/>
          <w:sz w:val="22"/>
        </w:rPr>
        <w:t>は</w:t>
      </w:r>
      <w:r>
        <w:rPr>
          <w:rFonts w:asciiTheme="majorEastAsia" w:eastAsiaTheme="majorEastAsia" w:hAnsiTheme="majorEastAsia"/>
          <w:sz w:val="22"/>
        </w:rPr>
        <w:t>振込</w:t>
      </w:r>
      <w:r w:rsidR="00E420AD">
        <w:rPr>
          <w:rFonts w:asciiTheme="majorEastAsia" w:eastAsiaTheme="majorEastAsia" w:hAnsiTheme="majorEastAsia"/>
          <w:sz w:val="22"/>
        </w:rPr>
        <w:t>ができません</w:t>
      </w:r>
      <w:r w:rsidR="00133B90">
        <w:rPr>
          <w:rFonts w:asciiTheme="majorEastAsia" w:eastAsiaTheme="majorEastAsia" w:hAnsiTheme="majorEastAsia"/>
          <w:sz w:val="22"/>
        </w:rPr>
        <w:t>。</w:t>
      </w:r>
    </w:p>
    <w:p w:rsidR="00CE0D48" w:rsidRDefault="00CE0D48" w:rsidP="00CE0D4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A4AB8">
        <w:rPr>
          <w:rFonts w:ascii="HG創英角ﾎﾟｯﾌﾟ体" w:eastAsia="HG創英角ﾎﾟｯﾌﾟ体" w:hAnsi="HG創英角ﾎﾟｯﾌﾟ体"/>
          <w:sz w:val="28"/>
          <w:szCs w:val="28"/>
        </w:rPr>
        <w:t>振込手数料が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t>有料</w:t>
      </w:r>
      <w:r w:rsidRPr="00CA4AB8">
        <w:rPr>
          <w:rFonts w:ascii="HG創英角ﾎﾟｯﾌﾟ体" w:eastAsia="HG創英角ﾎﾟｯﾌﾟ体" w:hAnsi="HG創英角ﾎﾟｯﾌﾟ体"/>
          <w:sz w:val="28"/>
          <w:szCs w:val="28"/>
        </w:rPr>
        <w:t>の場合</w:t>
      </w:r>
    </w:p>
    <w:p w:rsidR="004F1564" w:rsidRDefault="004A5910" w:rsidP="004F1564">
      <w:pPr>
        <w:ind w:firstLineChars="100" w:firstLine="241"/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いよ</w:t>
      </w:r>
      <w:r w:rsidR="004F1564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ぎんＡＴＭ</w:t>
      </w:r>
      <w:r w:rsidR="004F1564" w:rsidRPr="00740EF6">
        <w:rPr>
          <w:rFonts w:asciiTheme="minorEastAsia" w:hAnsiTheme="minorEastAsia"/>
          <w:sz w:val="24"/>
          <w:szCs w:val="24"/>
        </w:rPr>
        <w:t>で</w:t>
      </w:r>
      <w:r w:rsidR="004F1564" w:rsidRPr="0065242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="004F1564" w:rsidRPr="00740EF6">
        <w:rPr>
          <w:rFonts w:asciiTheme="minorEastAsia" w:hAnsiTheme="minorEastAsia"/>
          <w:sz w:val="24"/>
          <w:szCs w:val="24"/>
        </w:rPr>
        <w:t>で振り込む・・・220円（3万円以上440円）</w:t>
      </w:r>
    </w:p>
    <w:p w:rsidR="004F1564" w:rsidRDefault="004F1564" w:rsidP="004F156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0EF6">
        <w:rPr>
          <w:rFonts w:asciiTheme="minorEastAsia" w:hAnsiTheme="minorEastAsia"/>
          <w:sz w:val="24"/>
          <w:szCs w:val="24"/>
        </w:rPr>
        <w:t>窓口で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>
        <w:rPr>
          <w:rFonts w:asciiTheme="minorEastAsia" w:hAnsiTheme="minorEastAsia"/>
          <w:sz w:val="24"/>
          <w:szCs w:val="24"/>
        </w:rPr>
        <w:t>か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通帳</w:t>
      </w:r>
      <w:r>
        <w:rPr>
          <w:rFonts w:asciiTheme="minorEastAsia" w:hAnsiTheme="minorEastAsia"/>
          <w:sz w:val="24"/>
          <w:szCs w:val="24"/>
        </w:rPr>
        <w:t>で</w:t>
      </w:r>
      <w:r w:rsidRPr="00740EF6">
        <w:rPr>
          <w:rFonts w:asciiTheme="minorEastAsia" w:hAnsiTheme="minorEastAsia"/>
          <w:sz w:val="24"/>
          <w:szCs w:val="24"/>
        </w:rPr>
        <w:t>振り込む・・・330円（3万円以上550円）</w:t>
      </w:r>
    </w:p>
    <w:p w:rsidR="00686529" w:rsidRPr="00BE675A" w:rsidRDefault="00686529" w:rsidP="00686529">
      <w:pPr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/>
          <w:b/>
          <w:sz w:val="36"/>
          <w:szCs w:val="36"/>
        </w:rPr>
        <w:t>２.伊予</w:t>
      </w:r>
      <w:r w:rsidRPr="00BE675A">
        <w:rPr>
          <w:rFonts w:asciiTheme="majorEastAsia" w:eastAsiaTheme="majorEastAsia" w:hAnsiTheme="majorEastAsia" w:cs="ＭＳ 明朝"/>
          <w:b/>
          <w:sz w:val="36"/>
          <w:szCs w:val="36"/>
        </w:rPr>
        <w:t>銀行</w:t>
      </w:r>
      <w:r>
        <w:rPr>
          <w:rFonts w:asciiTheme="majorEastAsia" w:eastAsiaTheme="majorEastAsia" w:hAnsiTheme="majorEastAsia" w:cs="ＭＳ 明朝"/>
          <w:b/>
          <w:sz w:val="36"/>
          <w:szCs w:val="36"/>
        </w:rPr>
        <w:t>以外のご自分の</w:t>
      </w:r>
      <w:r w:rsidRPr="00BE675A">
        <w:rPr>
          <w:rFonts w:asciiTheme="majorEastAsia" w:eastAsiaTheme="majorEastAsia" w:hAnsiTheme="majorEastAsia" w:cs="ＭＳ 明朝"/>
          <w:b/>
          <w:sz w:val="36"/>
          <w:szCs w:val="36"/>
        </w:rPr>
        <w:t>口座</w:t>
      </w:r>
      <w:r>
        <w:rPr>
          <w:rFonts w:asciiTheme="majorEastAsia" w:eastAsiaTheme="majorEastAsia" w:hAnsiTheme="majorEastAsia" w:cs="ＭＳ 明朝"/>
          <w:b/>
          <w:sz w:val="36"/>
          <w:szCs w:val="36"/>
        </w:rPr>
        <w:t>から振り込む場合の振込</w:t>
      </w:r>
      <w:r w:rsidRPr="00BE675A">
        <w:rPr>
          <w:rFonts w:asciiTheme="majorEastAsia" w:eastAsiaTheme="majorEastAsia" w:hAnsiTheme="majorEastAsia" w:cs="ＭＳ 明朝"/>
          <w:sz w:val="36"/>
          <w:szCs w:val="36"/>
        </w:rPr>
        <w:t>手数料</w:t>
      </w:r>
    </w:p>
    <w:p w:rsidR="00686529" w:rsidRDefault="00686529" w:rsidP="00686529">
      <w:pPr>
        <w:ind w:firstLineChars="100" w:firstLine="241"/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いよ</w:t>
      </w: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ぎんＡＴＭ</w:t>
      </w:r>
      <w:r w:rsidRPr="00740EF6">
        <w:rPr>
          <w:rFonts w:asciiTheme="minorEastAsia" w:hAnsiTheme="minorEastAsia"/>
          <w:sz w:val="24"/>
          <w:szCs w:val="24"/>
        </w:rPr>
        <w:t>で</w:t>
      </w:r>
      <w:r w:rsidR="000C0088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="000C0088" w:rsidRPr="004D0DAC">
        <w:rPr>
          <w:rFonts w:asciiTheme="minorEastAsia" w:hAnsiTheme="minorEastAsia"/>
          <w:sz w:val="24"/>
          <w:szCs w:val="24"/>
        </w:rPr>
        <w:t>か</w:t>
      </w:r>
      <w:r w:rsidRPr="00433618">
        <w:rPr>
          <w:rFonts w:asciiTheme="minorEastAsia" w:hAnsiTheme="minorEastAsia"/>
          <w:b/>
          <w:color w:val="FF0000"/>
          <w:sz w:val="24"/>
          <w:szCs w:val="24"/>
        </w:rPr>
        <w:t>他行の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Pr="00740EF6">
        <w:rPr>
          <w:rFonts w:asciiTheme="minorEastAsia" w:hAnsiTheme="minorEastAsia"/>
          <w:sz w:val="24"/>
          <w:szCs w:val="24"/>
        </w:rPr>
        <w:t>で振り込む・・・220円（3万円以上440円）</w:t>
      </w:r>
    </w:p>
    <w:p w:rsidR="003770EA" w:rsidRDefault="000C0088" w:rsidP="000C0088">
      <w:pPr>
        <w:widowControl/>
        <w:ind w:firstLineChars="100" w:firstLine="220"/>
        <w:rPr>
          <w:rFonts w:asciiTheme="majorEastAsia" w:eastAsiaTheme="majorEastAsia" w:hAnsiTheme="majorEastAsia"/>
          <w:color w:val="FF0000"/>
          <w:sz w:val="22"/>
        </w:rPr>
      </w:pPr>
      <w:r w:rsidRPr="000C0088">
        <w:rPr>
          <w:rFonts w:asciiTheme="majorEastAsia" w:eastAsiaTheme="majorEastAsia" w:hAnsiTheme="majorEastAsia"/>
          <w:color w:val="FF0000"/>
          <w:sz w:val="22"/>
        </w:rPr>
        <w:t>※</w:t>
      </w:r>
      <w:r w:rsidR="00852F0A">
        <w:rPr>
          <w:rFonts w:asciiTheme="majorEastAsia" w:eastAsiaTheme="majorEastAsia" w:hAnsiTheme="majorEastAsia"/>
          <w:color w:val="FF0000"/>
          <w:sz w:val="22"/>
        </w:rPr>
        <w:t>現金振込</w:t>
      </w:r>
      <w:r w:rsidR="003770EA">
        <w:rPr>
          <w:rFonts w:asciiTheme="majorEastAsia" w:eastAsiaTheme="majorEastAsia" w:hAnsiTheme="majorEastAsia"/>
          <w:color w:val="FF0000"/>
          <w:sz w:val="22"/>
        </w:rPr>
        <w:t>は</w:t>
      </w:r>
      <w:r w:rsidR="00852F0A">
        <w:rPr>
          <w:rFonts w:asciiTheme="majorEastAsia" w:eastAsiaTheme="majorEastAsia" w:hAnsiTheme="majorEastAsia"/>
          <w:color w:val="FF0000"/>
          <w:sz w:val="22"/>
        </w:rPr>
        <w:t>銀行内</w:t>
      </w:r>
      <w:r w:rsidR="003770EA">
        <w:rPr>
          <w:rFonts w:asciiTheme="majorEastAsia" w:eastAsiaTheme="majorEastAsia" w:hAnsiTheme="majorEastAsia"/>
          <w:color w:val="FF0000"/>
          <w:sz w:val="22"/>
        </w:rPr>
        <w:t>ＡＴＭ</w:t>
      </w:r>
      <w:r w:rsidR="00852F0A">
        <w:rPr>
          <w:rFonts w:asciiTheme="majorEastAsia" w:eastAsiaTheme="majorEastAsia" w:hAnsiTheme="majorEastAsia"/>
          <w:color w:val="FF0000"/>
          <w:sz w:val="22"/>
        </w:rPr>
        <w:t>に限り</w:t>
      </w:r>
      <w:r w:rsidR="003770EA">
        <w:rPr>
          <w:rFonts w:asciiTheme="majorEastAsia" w:eastAsiaTheme="majorEastAsia" w:hAnsiTheme="majorEastAsia"/>
          <w:color w:val="FF0000"/>
          <w:sz w:val="22"/>
        </w:rPr>
        <w:t>平日15時まで。</w:t>
      </w:r>
    </w:p>
    <w:p w:rsidR="000C0088" w:rsidRPr="003770EA" w:rsidRDefault="003770EA" w:rsidP="003770EA">
      <w:pPr>
        <w:widowControl/>
        <w:ind w:firstLineChars="100" w:firstLine="220"/>
        <w:rPr>
          <w:rFonts w:hint="eastAsia"/>
          <w:color w:val="FF0000"/>
        </w:rPr>
      </w:pPr>
      <w:r>
        <w:rPr>
          <w:rFonts w:asciiTheme="majorEastAsia" w:eastAsiaTheme="majorEastAsia" w:hAnsiTheme="majorEastAsia"/>
          <w:color w:val="FF0000"/>
          <w:sz w:val="22"/>
        </w:rPr>
        <w:t>※</w:t>
      </w:r>
      <w:r w:rsidRPr="000C0088">
        <w:rPr>
          <w:rFonts w:asciiTheme="majorEastAsia" w:eastAsiaTheme="majorEastAsia" w:hAnsiTheme="majorEastAsia"/>
          <w:color w:val="FF0000"/>
          <w:sz w:val="22"/>
        </w:rPr>
        <w:t>他行キャッシュカードは銀行によって110円か220</w:t>
      </w:r>
      <w:r>
        <w:rPr>
          <w:rFonts w:asciiTheme="majorEastAsia" w:eastAsiaTheme="majorEastAsia" w:hAnsiTheme="majorEastAsia"/>
          <w:color w:val="FF0000"/>
          <w:sz w:val="22"/>
        </w:rPr>
        <w:t>円が</w:t>
      </w:r>
      <w:r w:rsidRPr="000C0088">
        <w:rPr>
          <w:rFonts w:asciiTheme="majorEastAsia" w:eastAsiaTheme="majorEastAsia" w:hAnsiTheme="majorEastAsia"/>
          <w:color w:val="FF0000"/>
          <w:sz w:val="22"/>
        </w:rPr>
        <w:t>加算</w:t>
      </w:r>
      <w:r>
        <w:rPr>
          <w:rFonts w:asciiTheme="majorEastAsia" w:eastAsiaTheme="majorEastAsia" w:hAnsiTheme="majorEastAsia"/>
          <w:color w:val="FF0000"/>
          <w:sz w:val="22"/>
        </w:rPr>
        <w:t>されます</w:t>
      </w:r>
      <w:r w:rsidRPr="000C0088">
        <w:rPr>
          <w:rFonts w:asciiTheme="majorEastAsia" w:eastAsiaTheme="majorEastAsia" w:hAnsiTheme="majorEastAsia"/>
          <w:color w:val="FF0000"/>
          <w:sz w:val="22"/>
        </w:rPr>
        <w:t>。</w:t>
      </w:r>
    </w:p>
    <w:p w:rsidR="004F1564" w:rsidRDefault="00052155" w:rsidP="00686529">
      <w:pPr>
        <w:rPr>
          <w:rFonts w:asciiTheme="minorEastAsia" w:hAnsiTheme="minorEastAsia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sz w:val="28"/>
          <w:szCs w:val="28"/>
        </w:rPr>
        <w:t>※</w:t>
      </w:r>
      <w:r w:rsidR="004F1564">
        <w:rPr>
          <w:rFonts w:ascii="HG創英角ﾎﾟｯﾌﾟ体" w:eastAsia="HG創英角ﾎﾟｯﾌﾟ体" w:hAnsi="HG創英角ﾎﾟｯﾌﾟ体"/>
          <w:sz w:val="28"/>
          <w:szCs w:val="28"/>
        </w:rPr>
        <w:t>手数料が有料の場合の</w:t>
      </w:r>
      <w:r w:rsidR="004F1564" w:rsidRPr="007E7E3E">
        <w:rPr>
          <w:rFonts w:ascii="HG創英角ﾎﾟｯﾌﾟ体" w:eastAsia="HG創英角ﾎﾟｯﾌﾟ体" w:hAnsi="HG創英角ﾎﾟｯﾌﾟ体"/>
          <w:sz w:val="28"/>
          <w:szCs w:val="28"/>
        </w:rPr>
        <w:t>金額について</w:t>
      </w:r>
    </w:p>
    <w:p w:rsidR="004F1564" w:rsidRPr="007E7E3E" w:rsidRDefault="004F1564" w:rsidP="0005215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E7E3E">
        <w:rPr>
          <w:rFonts w:asciiTheme="minorEastAsia" w:hAnsiTheme="minorEastAsia"/>
          <w:sz w:val="24"/>
          <w:szCs w:val="24"/>
        </w:rPr>
        <w:t>振込手数料を</w:t>
      </w:r>
      <w:r>
        <w:rPr>
          <w:rFonts w:asciiTheme="minorEastAsia" w:hAnsiTheme="minorEastAsia"/>
          <w:sz w:val="24"/>
          <w:szCs w:val="24"/>
        </w:rPr>
        <w:t>当法人</w:t>
      </w:r>
      <w:r w:rsidRPr="007E7E3E">
        <w:rPr>
          <w:rFonts w:asciiTheme="minorEastAsia" w:hAnsiTheme="minorEastAsia"/>
          <w:sz w:val="24"/>
          <w:szCs w:val="24"/>
        </w:rPr>
        <w:t>が負担する場合は寄付金額（1口1,000円）をご記入および入力</w:t>
      </w:r>
      <w:r>
        <w:rPr>
          <w:rFonts w:asciiTheme="minorEastAsia" w:hAnsiTheme="minorEastAsia"/>
          <w:sz w:val="24"/>
          <w:szCs w:val="24"/>
        </w:rPr>
        <w:t>をお願いします</w:t>
      </w:r>
      <w:r w:rsidRPr="007E7E3E">
        <w:rPr>
          <w:rFonts w:asciiTheme="minorEastAsia" w:hAnsiTheme="minorEastAsia"/>
          <w:sz w:val="24"/>
          <w:szCs w:val="24"/>
        </w:rPr>
        <w:t>。そこから振込手数料を</w:t>
      </w:r>
      <w:r>
        <w:rPr>
          <w:rFonts w:asciiTheme="minorEastAsia" w:hAnsiTheme="minorEastAsia"/>
          <w:sz w:val="24"/>
          <w:szCs w:val="24"/>
        </w:rPr>
        <w:t>引いた</w:t>
      </w:r>
      <w:r w:rsidRPr="007E7E3E">
        <w:rPr>
          <w:rFonts w:asciiTheme="minorEastAsia" w:hAnsiTheme="minorEastAsia"/>
          <w:sz w:val="24"/>
          <w:szCs w:val="24"/>
        </w:rPr>
        <w:t>額が当法人に振り込まれます。</w:t>
      </w:r>
    </w:p>
    <w:p w:rsidR="004F1564" w:rsidRDefault="004F1564" w:rsidP="0005215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E7E3E">
        <w:rPr>
          <w:rFonts w:asciiTheme="minorEastAsia" w:hAnsiTheme="minorEastAsia"/>
          <w:sz w:val="24"/>
          <w:szCs w:val="24"/>
        </w:rPr>
        <w:t>振込手数料をご負担くださる場合は、寄付金額に手数料を足した金額をご記入および入力</w:t>
      </w:r>
      <w:r>
        <w:rPr>
          <w:rFonts w:asciiTheme="minorEastAsia" w:hAnsiTheme="minorEastAsia"/>
          <w:sz w:val="24"/>
          <w:szCs w:val="24"/>
        </w:rPr>
        <w:t>をお願いします</w:t>
      </w:r>
      <w:r w:rsidRPr="007E7E3E">
        <w:rPr>
          <w:rFonts w:asciiTheme="minorEastAsia" w:hAnsiTheme="minorEastAsia"/>
          <w:sz w:val="24"/>
          <w:szCs w:val="24"/>
        </w:rPr>
        <w:t>。</w:t>
      </w:r>
    </w:p>
    <w:p w:rsidR="00646E39" w:rsidRDefault="00646E39" w:rsidP="00646E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46E39">
        <w:rPr>
          <w:rFonts w:ascii="HG丸ｺﾞｼｯｸM-PRO" w:eastAsia="HG丸ｺﾞｼｯｸM-PRO" w:hAnsi="HG丸ｺﾞｼｯｸM-PRO"/>
          <w:sz w:val="24"/>
          <w:szCs w:val="24"/>
        </w:rPr>
        <w:t>例：1,000円を</w:t>
      </w:r>
      <w:r w:rsidR="004A5910">
        <w:rPr>
          <w:rFonts w:ascii="HG丸ｺﾞｼｯｸM-PRO" w:eastAsia="HG丸ｺﾞｼｯｸM-PRO" w:hAnsi="HG丸ｺﾞｼｯｸM-PRO"/>
          <w:b/>
          <w:sz w:val="24"/>
          <w:szCs w:val="24"/>
        </w:rPr>
        <w:t>いよ</w:t>
      </w:r>
      <w:r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ぎんＡＴＭ</w:t>
      </w:r>
      <w:r w:rsidRPr="00646E39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Pr="0065242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Pr="00646E39">
        <w:rPr>
          <w:rFonts w:ascii="HG丸ｺﾞｼｯｸM-PRO" w:eastAsia="HG丸ｺﾞｼｯｸM-PRO" w:hAnsi="HG丸ｺﾞｼｯｸM-PRO"/>
          <w:sz w:val="24"/>
          <w:szCs w:val="24"/>
        </w:rPr>
        <w:t>で振り込む場合</w:t>
      </w:r>
    </w:p>
    <w:p w:rsidR="00646E39" w:rsidRPr="00646E39" w:rsidRDefault="00646E39" w:rsidP="00646E39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46E39">
        <w:rPr>
          <w:rFonts w:ascii="HG丸ｺﾞｼｯｸM-PRO" w:eastAsia="HG丸ｺﾞｼｯｸM-PRO" w:hAnsi="HG丸ｺﾞｼｯｸM-PRO"/>
          <w:sz w:val="24"/>
          <w:szCs w:val="24"/>
        </w:rPr>
        <w:t>当法人が手数料を負担する場合は「1,000円」を入力し振り込みます。220円を引いた780円が寄付されます。</w:t>
      </w:r>
    </w:p>
    <w:p w:rsidR="00646E39" w:rsidRPr="00646E39" w:rsidRDefault="00C966FC" w:rsidP="00646E39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支払人が手数料を負担する場合は</w:t>
      </w:r>
      <w:r w:rsidR="00646E39" w:rsidRPr="00646E39">
        <w:rPr>
          <w:rFonts w:ascii="HG丸ｺﾞｼｯｸM-PRO" w:eastAsia="HG丸ｺﾞｼｯｸM-PRO" w:hAnsi="HG丸ｺﾞｼｯｸM-PRO"/>
          <w:sz w:val="24"/>
          <w:szCs w:val="24"/>
        </w:rPr>
        <w:t>1,000円に220円を足した「1,220円」を入力し振り込みます</w:t>
      </w:r>
      <w:r>
        <w:rPr>
          <w:rFonts w:ascii="HG丸ｺﾞｼｯｸM-PRO" w:eastAsia="HG丸ｺﾞｼｯｸM-PRO" w:hAnsi="HG丸ｺﾞｼｯｸM-PRO"/>
          <w:sz w:val="24"/>
          <w:szCs w:val="24"/>
        </w:rPr>
        <w:t>と</w:t>
      </w:r>
      <w:r w:rsidR="00646E39" w:rsidRPr="00646E39">
        <w:rPr>
          <w:rFonts w:ascii="HG丸ｺﾞｼｯｸM-PRO" w:eastAsia="HG丸ｺﾞｼｯｸM-PRO" w:hAnsi="HG丸ｺﾞｼｯｸM-PRO"/>
          <w:sz w:val="24"/>
          <w:szCs w:val="24"/>
        </w:rPr>
        <w:t>1,000円が寄付されます。</w:t>
      </w:r>
    </w:p>
    <w:p w:rsidR="00C52305" w:rsidRPr="00113ECF" w:rsidRDefault="00052155" w:rsidP="00686529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sz w:val="28"/>
          <w:szCs w:val="28"/>
        </w:rPr>
        <w:t>※</w:t>
      </w:r>
      <w:r w:rsidR="00C52305" w:rsidRPr="00C52305">
        <w:rPr>
          <w:rFonts w:ascii="HG創英角ﾎﾟｯﾌﾟ体" w:eastAsia="HG創英角ﾎﾟｯﾌﾟ体" w:hAnsi="HG創英角ﾎﾟｯﾌﾟ体"/>
          <w:sz w:val="28"/>
          <w:szCs w:val="28"/>
        </w:rPr>
        <w:t>ご注意！</w:t>
      </w:r>
      <w:r w:rsidR="00C52305">
        <w:rPr>
          <w:rFonts w:ascii="HG創英角ﾎﾟｯﾌﾟ体" w:eastAsia="HG創英角ﾎﾟｯﾌﾟ体" w:hAnsi="HG創英角ﾎﾟｯﾌﾟ体" w:hint="eastAsia"/>
          <w:sz w:val="28"/>
          <w:szCs w:val="28"/>
        </w:rPr>
        <w:t>お財布や貯金箱の小銭を振り込む場合</w:t>
      </w:r>
      <w:r w:rsidR="004F1564">
        <w:rPr>
          <w:rFonts w:ascii="HG創英角ﾎﾟｯﾌﾟ体" w:eastAsia="HG創英角ﾎﾟｯﾌﾟ体" w:hAnsi="HG創英角ﾎﾟｯﾌﾟ体" w:hint="eastAsia"/>
          <w:sz w:val="28"/>
          <w:szCs w:val="28"/>
        </w:rPr>
        <w:t>にかかる</w:t>
      </w:r>
      <w:r w:rsidR="00C52305">
        <w:rPr>
          <w:rFonts w:ascii="HG創英角ﾎﾟｯﾌﾟ体" w:eastAsia="HG創英角ﾎﾟｯﾌﾟ体" w:hAnsi="HG創英角ﾎﾟｯﾌﾟ体" w:hint="eastAsia"/>
          <w:sz w:val="28"/>
          <w:szCs w:val="28"/>
        </w:rPr>
        <w:t>手数料</w:t>
      </w:r>
    </w:p>
    <w:p w:rsidR="00C52305" w:rsidRDefault="00C52305" w:rsidP="0005215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硬貨でのお振り込みが100枚を超えますと「</w:t>
      </w:r>
      <w:r w:rsidR="00EF2D14" w:rsidRPr="00113ECF">
        <w:rPr>
          <w:rFonts w:asciiTheme="minorEastAsia" w:hAnsiTheme="minorEastAsia" w:hint="eastAsia"/>
          <w:sz w:val="24"/>
          <w:szCs w:val="24"/>
        </w:rPr>
        <w:t>大量硬貨入</w:t>
      </w:r>
      <w:r w:rsidR="00EF2D14">
        <w:rPr>
          <w:rFonts w:asciiTheme="minorEastAsia" w:hAnsiTheme="minorEastAsia" w:hint="eastAsia"/>
          <w:sz w:val="24"/>
          <w:szCs w:val="24"/>
        </w:rPr>
        <w:t>出</w:t>
      </w:r>
      <w:r w:rsidR="00EF2D14" w:rsidRPr="00113ECF">
        <w:rPr>
          <w:rFonts w:asciiTheme="minorEastAsia" w:hAnsiTheme="minorEastAsia" w:hint="eastAsia"/>
          <w:sz w:val="24"/>
          <w:szCs w:val="24"/>
        </w:rPr>
        <w:t>金手数料</w:t>
      </w:r>
      <w:r>
        <w:rPr>
          <w:rFonts w:asciiTheme="minorEastAsia" w:hAnsiTheme="minorEastAsia" w:hint="eastAsia"/>
          <w:sz w:val="24"/>
          <w:szCs w:val="24"/>
        </w:rPr>
        <w:t>」として440円かかり、枚数に応じて増額されます</w:t>
      </w:r>
      <w:r w:rsidR="00EF2D14">
        <w:rPr>
          <w:rFonts w:asciiTheme="minorEastAsia" w:hAnsiTheme="minorEastAsia" w:hint="eastAsia"/>
          <w:sz w:val="24"/>
          <w:szCs w:val="24"/>
        </w:rPr>
        <w:t>（愛媛県外支店の場合は10枚を超えると有料）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E675A" w:rsidRPr="00BE675A" w:rsidRDefault="00052155" w:rsidP="003770EA">
      <w:pPr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/>
          <w:b/>
          <w:sz w:val="36"/>
          <w:szCs w:val="36"/>
        </w:rPr>
        <w:t>３</w:t>
      </w:r>
      <w:r w:rsidR="00C52305">
        <w:rPr>
          <w:rFonts w:asciiTheme="majorEastAsia" w:eastAsiaTheme="majorEastAsia" w:hAnsiTheme="majorEastAsia" w:cs="ＭＳ 明朝"/>
          <w:b/>
          <w:sz w:val="36"/>
          <w:szCs w:val="36"/>
        </w:rPr>
        <w:t>.</w:t>
      </w:r>
      <w:r w:rsidR="00495050">
        <w:rPr>
          <w:rFonts w:asciiTheme="majorEastAsia" w:eastAsiaTheme="majorEastAsia" w:hAnsiTheme="majorEastAsia" w:cs="ＭＳ 明朝"/>
          <w:b/>
          <w:sz w:val="36"/>
          <w:szCs w:val="36"/>
        </w:rPr>
        <w:t>法人の</w:t>
      </w:r>
      <w:r w:rsidR="00DB650A">
        <w:rPr>
          <w:rFonts w:asciiTheme="majorEastAsia" w:eastAsiaTheme="majorEastAsia" w:hAnsiTheme="majorEastAsia" w:cs="ＭＳ 明朝"/>
          <w:b/>
          <w:sz w:val="36"/>
          <w:szCs w:val="36"/>
        </w:rPr>
        <w:t>伊予</w:t>
      </w:r>
      <w:r w:rsidR="00BE675A" w:rsidRPr="00BE675A">
        <w:rPr>
          <w:rFonts w:asciiTheme="majorEastAsia" w:eastAsiaTheme="majorEastAsia" w:hAnsiTheme="majorEastAsia" w:cs="ＭＳ 明朝"/>
          <w:b/>
          <w:sz w:val="36"/>
          <w:szCs w:val="36"/>
        </w:rPr>
        <w:t>銀行の口座</w:t>
      </w:r>
      <w:r w:rsidR="00C52305">
        <w:rPr>
          <w:rFonts w:asciiTheme="majorEastAsia" w:eastAsiaTheme="majorEastAsia" w:hAnsiTheme="majorEastAsia" w:cs="ＭＳ 明朝"/>
          <w:b/>
          <w:sz w:val="36"/>
          <w:szCs w:val="36"/>
        </w:rPr>
        <w:t>から振り込む場合</w:t>
      </w:r>
      <w:r w:rsidR="00BE675A" w:rsidRPr="00BE675A">
        <w:rPr>
          <w:rFonts w:asciiTheme="majorEastAsia" w:eastAsiaTheme="majorEastAsia" w:hAnsiTheme="majorEastAsia" w:cs="ＭＳ 明朝"/>
          <w:sz w:val="36"/>
          <w:szCs w:val="36"/>
        </w:rPr>
        <w:t>の振込手数料</w:t>
      </w:r>
    </w:p>
    <w:p w:rsidR="00023B74" w:rsidRPr="00740EF6" w:rsidRDefault="003770EA" w:rsidP="0023738C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90A3A7" wp14:editId="6CE3400B">
            <wp:simplePos x="0" y="0"/>
            <wp:positionH relativeFrom="margin">
              <wp:posOffset>5925820</wp:posOffset>
            </wp:positionH>
            <wp:positionV relativeFrom="paragraph">
              <wp:posOffset>106680</wp:posOffset>
            </wp:positionV>
            <wp:extent cx="758825" cy="755650"/>
            <wp:effectExtent l="0" t="0" r="3175" b="6350"/>
            <wp:wrapNone/>
            <wp:docPr id="2" name="図 2" descr="https://www.iyobank.co.jp/tesuryo/hurikomi.html" title="伊予銀行ホームページ「振込手数料」の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いよぎん振込手数料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8" t="7988" r="7618" b="7965"/>
                    <a:stretch/>
                  </pic:blipFill>
                  <pic:spPr bwMode="auto">
                    <a:xfrm>
                      <a:off x="0" y="0"/>
                      <a:ext cx="758825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23B74" w:rsidRPr="00740EF6">
        <w:rPr>
          <w:rFonts w:asciiTheme="minorEastAsia" w:hAnsiTheme="minorEastAsia"/>
          <w:sz w:val="24"/>
          <w:szCs w:val="24"/>
        </w:rPr>
        <w:t xml:space="preserve">　</w:t>
      </w:r>
      <w:r w:rsidR="00DB650A">
        <w:rPr>
          <w:rFonts w:ascii="HG丸ｺﾞｼｯｸM-PRO" w:eastAsia="HG丸ｺﾞｼｯｸM-PRO" w:hAnsi="HG丸ｺﾞｼｯｸM-PRO"/>
          <w:b/>
          <w:sz w:val="24"/>
          <w:szCs w:val="24"/>
        </w:rPr>
        <w:t>いよ</w:t>
      </w:r>
      <w:r w:rsidR="00433618" w:rsidRPr="00433618">
        <w:rPr>
          <w:rFonts w:ascii="HG丸ｺﾞｼｯｸM-PRO" w:eastAsia="HG丸ｺﾞｼｯｸM-PRO" w:hAnsi="HG丸ｺﾞｼｯｸM-PRO"/>
          <w:b/>
          <w:sz w:val="24"/>
          <w:szCs w:val="24"/>
        </w:rPr>
        <w:t>ぎんＡＴＭ</w:t>
      </w:r>
      <w:r w:rsidR="00BF03BC" w:rsidRPr="00740EF6">
        <w:rPr>
          <w:rFonts w:asciiTheme="minorEastAsia" w:hAnsiTheme="minorEastAsia"/>
          <w:sz w:val="24"/>
          <w:szCs w:val="24"/>
        </w:rPr>
        <w:t>で</w:t>
      </w:r>
      <w:r w:rsidR="00BF03BC" w:rsidRPr="0065242C">
        <w:rPr>
          <w:rFonts w:ascii="HG丸ｺﾞｼｯｸM-PRO" w:eastAsia="HG丸ｺﾞｼｯｸM-PRO" w:hAnsi="HG丸ｺﾞｼｯｸM-PRO"/>
          <w:b/>
          <w:sz w:val="24"/>
          <w:szCs w:val="24"/>
        </w:rPr>
        <w:t>キャッシュカード</w:t>
      </w:r>
      <w:r w:rsidR="00BF03BC" w:rsidRPr="00740EF6">
        <w:rPr>
          <w:rFonts w:asciiTheme="minorEastAsia" w:hAnsiTheme="minorEastAsia"/>
          <w:sz w:val="24"/>
          <w:szCs w:val="24"/>
        </w:rPr>
        <w:t>で振り込む</w:t>
      </w:r>
      <w:r w:rsidR="00023B74" w:rsidRPr="00740EF6">
        <w:rPr>
          <w:rFonts w:asciiTheme="minorEastAsia" w:hAnsiTheme="minorEastAsia"/>
          <w:sz w:val="24"/>
          <w:szCs w:val="24"/>
        </w:rPr>
        <w:t>・・・110円（</w:t>
      </w:r>
      <w:r w:rsidR="00DD6FAC" w:rsidRPr="00740EF6">
        <w:rPr>
          <w:rFonts w:asciiTheme="minorEastAsia" w:hAnsiTheme="minorEastAsia"/>
          <w:sz w:val="24"/>
          <w:szCs w:val="24"/>
        </w:rPr>
        <w:t>3万円以上</w:t>
      </w:r>
      <w:r w:rsidR="00023B74" w:rsidRPr="00740EF6">
        <w:rPr>
          <w:rFonts w:asciiTheme="minorEastAsia" w:hAnsiTheme="minorEastAsia"/>
          <w:sz w:val="24"/>
          <w:szCs w:val="24"/>
        </w:rPr>
        <w:t>330円）</w:t>
      </w:r>
    </w:p>
    <w:p w:rsidR="00C52305" w:rsidRDefault="00433618" w:rsidP="00EF73A6">
      <w:pPr>
        <w:rPr>
          <w:rFonts w:asciiTheme="minorEastAsia" w:hAnsiTheme="minorEastAsia"/>
          <w:sz w:val="24"/>
          <w:szCs w:val="24"/>
        </w:rPr>
      </w:pPr>
      <w:r w:rsidRPr="00740EF6">
        <w:rPr>
          <w:rFonts w:asciiTheme="minorEastAsia" w:hAnsiTheme="minorEastAsia"/>
          <w:sz w:val="24"/>
          <w:szCs w:val="24"/>
        </w:rPr>
        <w:t xml:space="preserve">　窓口で</w:t>
      </w:r>
      <w:r w:rsidR="004D0DAC">
        <w:rPr>
          <w:rFonts w:ascii="HG丸ｺﾞｼｯｸM-PRO" w:eastAsia="HG丸ｺﾞｼｯｸM-PRO" w:hAnsi="HG丸ｺﾞｼｯｸM-PRO"/>
          <w:b/>
          <w:sz w:val="24"/>
          <w:szCs w:val="24"/>
        </w:rPr>
        <w:t>現金</w:t>
      </w:r>
      <w:r w:rsidR="004D0DAC" w:rsidRPr="00740EF6">
        <w:rPr>
          <w:rFonts w:asciiTheme="minorEastAsia" w:hAnsiTheme="minorEastAsia"/>
          <w:sz w:val="24"/>
          <w:szCs w:val="24"/>
        </w:rPr>
        <w:t>で</w:t>
      </w:r>
      <w:r w:rsidRPr="00740EF6">
        <w:rPr>
          <w:rFonts w:asciiTheme="minorEastAsia" w:hAnsiTheme="minorEastAsia"/>
          <w:sz w:val="24"/>
          <w:szCs w:val="24"/>
        </w:rPr>
        <w:t>振り込む・・・330円（3万円以上550円）</w:t>
      </w:r>
    </w:p>
    <w:p w:rsidR="000C0088" w:rsidRDefault="000C0088" w:rsidP="000C008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0717D" w:rsidRPr="0000717D" w:rsidRDefault="0000717D" w:rsidP="003770EA">
      <w:pPr>
        <w:ind w:rightChars="674" w:right="1415"/>
        <w:jc w:val="left"/>
        <w:rPr>
          <w:rFonts w:asciiTheme="minorEastAsia" w:hAnsiTheme="minorEastAsia"/>
          <w:sz w:val="24"/>
          <w:szCs w:val="24"/>
        </w:rPr>
      </w:pPr>
      <w:r w:rsidRPr="003770EA">
        <w:rPr>
          <w:rFonts w:ascii="HG創英角ﾎﾟｯﾌﾟ体" w:eastAsia="HG創英角ﾎﾟｯﾌﾟ体" w:hAnsi="HG創英角ﾎﾟｯﾌﾟ体"/>
          <w:sz w:val="22"/>
        </w:rPr>
        <w:t>伊予</w:t>
      </w:r>
      <w:r w:rsidR="00F97D80" w:rsidRPr="003770EA">
        <w:rPr>
          <w:rFonts w:ascii="HG創英角ﾎﾟｯﾌﾟ体" w:eastAsia="HG創英角ﾎﾟｯﾌﾟ体" w:hAnsi="HG創英角ﾎﾟｯﾌﾟ体"/>
          <w:sz w:val="22"/>
        </w:rPr>
        <w:t>銀行</w:t>
      </w:r>
      <w:r w:rsidRPr="003770EA">
        <w:rPr>
          <w:rFonts w:ascii="HG創英角ﾎﾟｯﾌﾟ体" w:eastAsia="HG創英角ﾎﾟｯﾌﾟ体" w:hAnsi="HG創英角ﾎﾟｯﾌﾟ体"/>
          <w:sz w:val="22"/>
        </w:rPr>
        <w:t>ホームページ</w:t>
      </w:r>
      <w:r w:rsidR="0099239C" w:rsidRPr="003770EA">
        <w:rPr>
          <w:rFonts w:ascii="HG創英角ﾎﾟｯﾌﾟ体" w:eastAsia="HG創英角ﾎﾟｯﾌﾟ体" w:hAnsi="HG創英角ﾎﾟｯﾌﾟ体"/>
          <w:sz w:val="22"/>
        </w:rPr>
        <w:t>「振込</w:t>
      </w:r>
      <w:r w:rsidRPr="003770EA">
        <w:rPr>
          <w:rFonts w:ascii="HG創英角ﾎﾟｯﾌﾟ体" w:eastAsia="HG創英角ﾎﾟｯﾌﾟ体" w:hAnsi="HG創英角ﾎﾟｯﾌﾟ体"/>
          <w:sz w:val="22"/>
        </w:rPr>
        <w:t>手数料」</w:t>
      </w:r>
      <w:r w:rsidR="003770EA" w:rsidRPr="003770EA">
        <w:rPr>
          <w:rFonts w:ascii="ＭＳ ゴシック" w:eastAsia="ＭＳ ゴシック" w:hAnsi="ＭＳ ゴシック"/>
          <w:sz w:val="22"/>
        </w:rPr>
        <w:t>https://www.iyobank.co.jp/tesuryo/hurikomi.html</w:t>
      </w:r>
    </w:p>
    <w:sectPr w:rsidR="0000717D" w:rsidRPr="0000717D" w:rsidSect="000C0088">
      <w:headerReference w:type="default" r:id="rId8"/>
      <w:pgSz w:w="11906" w:h="16838" w:code="9"/>
      <w:pgMar w:top="567" w:right="567" w:bottom="39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D2" w:rsidRDefault="000D13D2" w:rsidP="0023738C">
      <w:r>
        <w:separator/>
      </w:r>
    </w:p>
  </w:endnote>
  <w:endnote w:type="continuationSeparator" w:id="0">
    <w:p w:rsidR="000D13D2" w:rsidRDefault="000D13D2" w:rsidP="0023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D2" w:rsidRDefault="000D13D2" w:rsidP="0023738C">
      <w:r>
        <w:separator/>
      </w:r>
    </w:p>
  </w:footnote>
  <w:footnote w:type="continuationSeparator" w:id="0">
    <w:p w:rsidR="000D13D2" w:rsidRDefault="000D13D2" w:rsidP="0023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8C" w:rsidRPr="0023738C" w:rsidRDefault="0000717D" w:rsidP="0023738C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  <w:r w:rsidRPr="00DF2B01"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【無断での転用・転載・改ざんはご遠慮</w:t>
    </w:r>
    <w:r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ください</w:t>
    </w:r>
    <w:r w:rsidRPr="00DF2B01">
      <w:rPr>
        <w:rFonts w:ascii="HG丸ｺﾞｼｯｸM-PRO" w:eastAsia="HG丸ｺﾞｼｯｸM-PRO" w:hAnsi="HG丸ｺﾞｼｯｸM-PRO" w:hint="eastAsia"/>
        <w:sz w:val="20"/>
        <w:szCs w:val="20"/>
        <w:shd w:val="clear" w:color="auto" w:fill="FFFFFF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C"/>
    <w:rsid w:val="0000717D"/>
    <w:rsid w:val="0001252C"/>
    <w:rsid w:val="00020C83"/>
    <w:rsid w:val="00023B74"/>
    <w:rsid w:val="00052155"/>
    <w:rsid w:val="000C0088"/>
    <w:rsid w:val="000D138D"/>
    <w:rsid w:val="000D13D2"/>
    <w:rsid w:val="000F70F5"/>
    <w:rsid w:val="00107F8F"/>
    <w:rsid w:val="00113ECF"/>
    <w:rsid w:val="00133B90"/>
    <w:rsid w:val="00145D36"/>
    <w:rsid w:val="0018126C"/>
    <w:rsid w:val="001E4904"/>
    <w:rsid w:val="00207CFC"/>
    <w:rsid w:val="0022015F"/>
    <w:rsid w:val="00225E7F"/>
    <w:rsid w:val="0023738C"/>
    <w:rsid w:val="002566E1"/>
    <w:rsid w:val="00262AB3"/>
    <w:rsid w:val="00277C0A"/>
    <w:rsid w:val="002B2566"/>
    <w:rsid w:val="002E7A82"/>
    <w:rsid w:val="003100AC"/>
    <w:rsid w:val="00366751"/>
    <w:rsid w:val="003770EA"/>
    <w:rsid w:val="00377D90"/>
    <w:rsid w:val="00385069"/>
    <w:rsid w:val="00387F0D"/>
    <w:rsid w:val="003C1581"/>
    <w:rsid w:val="00401E22"/>
    <w:rsid w:val="004257E9"/>
    <w:rsid w:val="00433618"/>
    <w:rsid w:val="004354E8"/>
    <w:rsid w:val="004376B3"/>
    <w:rsid w:val="00443094"/>
    <w:rsid w:val="004671D9"/>
    <w:rsid w:val="00495050"/>
    <w:rsid w:val="004A5910"/>
    <w:rsid w:val="004B57CF"/>
    <w:rsid w:val="004D0DAC"/>
    <w:rsid w:val="004D1ACD"/>
    <w:rsid w:val="004F1564"/>
    <w:rsid w:val="00504135"/>
    <w:rsid w:val="0052596D"/>
    <w:rsid w:val="005E773A"/>
    <w:rsid w:val="00646E39"/>
    <w:rsid w:val="0065242C"/>
    <w:rsid w:val="00673A59"/>
    <w:rsid w:val="00686529"/>
    <w:rsid w:val="006A0561"/>
    <w:rsid w:val="006D5174"/>
    <w:rsid w:val="006E0413"/>
    <w:rsid w:val="00713CA7"/>
    <w:rsid w:val="0074085D"/>
    <w:rsid w:val="00740EF6"/>
    <w:rsid w:val="00790740"/>
    <w:rsid w:val="007E7E3E"/>
    <w:rsid w:val="00842B3B"/>
    <w:rsid w:val="008454DD"/>
    <w:rsid w:val="00852F0A"/>
    <w:rsid w:val="0087468A"/>
    <w:rsid w:val="00892524"/>
    <w:rsid w:val="008977FD"/>
    <w:rsid w:val="008A0C70"/>
    <w:rsid w:val="008C619E"/>
    <w:rsid w:val="008F04C8"/>
    <w:rsid w:val="00946C26"/>
    <w:rsid w:val="00977790"/>
    <w:rsid w:val="0099239C"/>
    <w:rsid w:val="009C29F3"/>
    <w:rsid w:val="00A13041"/>
    <w:rsid w:val="00A43FAC"/>
    <w:rsid w:val="00AE7139"/>
    <w:rsid w:val="00AE7D5E"/>
    <w:rsid w:val="00B30A82"/>
    <w:rsid w:val="00BC5DA2"/>
    <w:rsid w:val="00BE6426"/>
    <w:rsid w:val="00BE675A"/>
    <w:rsid w:val="00BF03BC"/>
    <w:rsid w:val="00BF3B08"/>
    <w:rsid w:val="00C0473D"/>
    <w:rsid w:val="00C52305"/>
    <w:rsid w:val="00C8468D"/>
    <w:rsid w:val="00C9067D"/>
    <w:rsid w:val="00C966FC"/>
    <w:rsid w:val="00CA4AB8"/>
    <w:rsid w:val="00CE0D48"/>
    <w:rsid w:val="00CF245E"/>
    <w:rsid w:val="00DB650A"/>
    <w:rsid w:val="00DD09AC"/>
    <w:rsid w:val="00DD6FAC"/>
    <w:rsid w:val="00DF2D1F"/>
    <w:rsid w:val="00E420AD"/>
    <w:rsid w:val="00E80F4B"/>
    <w:rsid w:val="00E820C7"/>
    <w:rsid w:val="00E85AA0"/>
    <w:rsid w:val="00E916CC"/>
    <w:rsid w:val="00E94758"/>
    <w:rsid w:val="00EF2D14"/>
    <w:rsid w:val="00EF73A6"/>
    <w:rsid w:val="00F924A2"/>
    <w:rsid w:val="00F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DF746-8D2A-4772-9DE0-9ED49D75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2015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38C"/>
  </w:style>
  <w:style w:type="paragraph" w:styleId="a5">
    <w:name w:val="footer"/>
    <w:basedOn w:val="a"/>
    <w:link w:val="a6"/>
    <w:uiPriority w:val="99"/>
    <w:unhideWhenUsed/>
    <w:rsid w:val="0023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38C"/>
  </w:style>
  <w:style w:type="character" w:customStyle="1" w:styleId="30">
    <w:name w:val="見出し 3 (文字)"/>
    <w:basedOn w:val="a0"/>
    <w:link w:val="3"/>
    <w:uiPriority w:val="9"/>
    <w:rsid w:val="0022015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E9475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5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57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70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52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69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1757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66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175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56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799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135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1102-03B5-4F1E-B8F6-1C47E0B4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takaichi</dc:creator>
  <cp:keywords/>
  <dc:description/>
  <cp:lastModifiedBy>mizuho takaichi</cp:lastModifiedBy>
  <cp:revision>2</cp:revision>
  <dcterms:created xsi:type="dcterms:W3CDTF">2024-02-02T05:16:00Z</dcterms:created>
  <dcterms:modified xsi:type="dcterms:W3CDTF">2024-02-02T05:16:00Z</dcterms:modified>
</cp:coreProperties>
</file>